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68" w:rsidRDefault="00972068" w:rsidP="00972068">
      <w:pPr>
        <w:spacing w:after="0" w:line="312" w:lineRule="auto"/>
        <w:jc w:val="both"/>
        <w:textAlignment w:val="baseline"/>
        <w:rPr>
          <w:rFonts w:ascii="Arial" w:eastAsia="Arial" w:hAnsi="Arial" w:cs="Arial"/>
          <w:b/>
          <w:spacing w:val="3"/>
          <w:sz w:val="20"/>
          <w:szCs w:val="20"/>
          <w:lang w:val="en-US"/>
        </w:rPr>
      </w:pPr>
      <w:r>
        <w:rPr>
          <w:rFonts w:ascii="Arial" w:eastAsia="Arial" w:hAnsi="Arial" w:cs="Arial"/>
          <w:b/>
          <w:spacing w:val="3"/>
          <w:sz w:val="20"/>
          <w:szCs w:val="20"/>
          <w:lang w:val="en-US"/>
        </w:rPr>
        <w:t>This letter is important and requires your immediate attention. If you are in doubt as to the action you should take you should seek advice from your stockbroker or other independent financial adviser. If you have sold or transferred all of your shares in Equity Income Fund (Ireland) ICAV, please pass this document at once to the stockbroker or other independent financial adviser through whom the sale or transfer was effected, for transmission to the purchaser or transferee as soon as possible. The Directors of Equity Income Fund (Ireland) ICAV are the persons responsible for the information in this document. All defined terms have the meaning assigned to them in the Prospectus of the ICAV unless otherwise defined herein.</w:t>
      </w:r>
    </w:p>
    <w:p w:rsidR="00972068" w:rsidRDefault="00972068" w:rsidP="00972068">
      <w:pPr>
        <w:spacing w:after="0" w:line="312" w:lineRule="auto"/>
        <w:jc w:val="both"/>
        <w:textAlignment w:val="baseline"/>
        <w:rPr>
          <w:rFonts w:ascii="Arial" w:eastAsia="Arial" w:hAnsi="Arial" w:cs="Arial"/>
          <w:b/>
          <w:spacing w:val="3"/>
          <w:sz w:val="20"/>
          <w:szCs w:val="20"/>
          <w:lang w:val="en-US"/>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15 January, 2020</w:t>
      </w: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 </w:t>
      </w:r>
    </w:p>
    <w:p w:rsidR="00972068" w:rsidRDefault="00972068" w:rsidP="00972068">
      <w:pPr>
        <w:spacing w:after="0" w:line="312" w:lineRule="auto"/>
        <w:jc w:val="both"/>
        <w:rPr>
          <w:rFonts w:ascii="Arial" w:hAnsi="Arial" w:cs="Arial"/>
          <w:b/>
          <w:sz w:val="20"/>
          <w:szCs w:val="20"/>
        </w:rPr>
      </w:pPr>
      <w:r>
        <w:rPr>
          <w:rFonts w:ascii="Arial" w:hAnsi="Arial" w:cs="Arial"/>
          <w:b/>
          <w:sz w:val="20"/>
          <w:szCs w:val="20"/>
        </w:rPr>
        <w:t xml:space="preserve">To:     Shareholders of the Equity Income Feeder Fund (the “Fund”) (formerly Woodford Equity Income Feeder Fund), a sub-fund of Equity Income </w:t>
      </w:r>
      <w:r w:rsidR="006774E0">
        <w:rPr>
          <w:rFonts w:ascii="Arial" w:hAnsi="Arial" w:cs="Arial"/>
          <w:b/>
          <w:sz w:val="20"/>
          <w:szCs w:val="20"/>
        </w:rPr>
        <w:t>Fund</w:t>
      </w:r>
      <w:r>
        <w:rPr>
          <w:rFonts w:ascii="Arial" w:hAnsi="Arial" w:cs="Arial"/>
          <w:b/>
          <w:sz w:val="20"/>
          <w:szCs w:val="20"/>
        </w:rPr>
        <w:t xml:space="preserve"> (Ireland) ICAV (formerly</w:t>
      </w:r>
      <w:r w:rsidRPr="00972068">
        <w:rPr>
          <w:rFonts w:ascii="Arial" w:hAnsi="Arial" w:cs="Arial"/>
          <w:b/>
          <w:sz w:val="20"/>
          <w:szCs w:val="20"/>
        </w:rPr>
        <w:t xml:space="preserve"> </w:t>
      </w:r>
      <w:r>
        <w:rPr>
          <w:rFonts w:ascii="Arial" w:hAnsi="Arial" w:cs="Arial"/>
          <w:b/>
          <w:sz w:val="20"/>
          <w:szCs w:val="20"/>
        </w:rPr>
        <w:t>Woodford Funds (Ireland) ICAV) (the “ICAV”) - Temporary Suspension of Dealing</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Dear Shareholder,</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Further to our letter of 20 December 2019, we are writing to provide you with a further update on the Fund. </w:t>
      </w:r>
    </w:p>
    <w:p w:rsidR="00972068" w:rsidRDefault="00972068" w:rsidP="00972068">
      <w:pPr>
        <w:spacing w:after="0" w:line="312" w:lineRule="auto"/>
        <w:jc w:val="both"/>
        <w:rPr>
          <w:rFonts w:ascii="Arial" w:hAnsi="Arial" w:cs="Arial"/>
          <w:sz w:val="20"/>
          <w:szCs w:val="20"/>
        </w:rPr>
      </w:pPr>
    </w:p>
    <w:p w:rsidR="00972068" w:rsidRDefault="00972068" w:rsidP="006774E0">
      <w:pPr>
        <w:spacing w:after="0" w:line="312" w:lineRule="auto"/>
        <w:jc w:val="both"/>
        <w:rPr>
          <w:rFonts w:ascii="Arial" w:hAnsi="Arial" w:cs="Arial"/>
          <w:sz w:val="20"/>
          <w:szCs w:val="20"/>
        </w:rPr>
      </w:pPr>
      <w:r>
        <w:rPr>
          <w:rFonts w:ascii="Arial" w:hAnsi="Arial" w:cs="Arial"/>
          <w:sz w:val="20"/>
          <w:szCs w:val="20"/>
        </w:rPr>
        <w:t>We confirm that effective 14 January 2020, the ICAV and the Fund changed their name to Equity Income Fund (Ireland) ICAV and Equity Income Feeder Fund respectively and Woodford Investment Management Ltd resigned as investment manager to the Fund.</w:t>
      </w:r>
    </w:p>
    <w:p w:rsidR="00972068" w:rsidRDefault="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i/>
          <w:sz w:val="20"/>
          <w:szCs w:val="20"/>
        </w:rPr>
      </w:pPr>
      <w:r>
        <w:rPr>
          <w:rFonts w:ascii="Arial" w:hAnsi="Arial" w:cs="Arial"/>
          <w:i/>
          <w:sz w:val="20"/>
          <w:szCs w:val="20"/>
        </w:rPr>
        <w:t>Winding up of LF Equity Income Fund (formerly LF Woodford Equity Income Fund) (the ‘Master Fund’).</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As set out in our previous letters, the Fund invests in the Master Fund. Its Authorised Corporate Director (ACD) has made the decision to wind up the Master Fund. On 10 January 2020, the ACD wrote to all investors in the Master Fund to provide an update on the winding up of the Master Fund. Please see attached a copy of this letter for your information.</w:t>
      </w:r>
    </w:p>
    <w:p w:rsidR="00972068" w:rsidRDefault="00972068" w:rsidP="00972068">
      <w:pPr>
        <w:spacing w:after="0" w:line="312" w:lineRule="auto"/>
        <w:jc w:val="both"/>
        <w:rPr>
          <w:rFonts w:ascii="Arial" w:hAnsi="Arial" w:cs="Arial"/>
          <w:sz w:val="20"/>
          <w:szCs w:val="20"/>
        </w:rPr>
      </w:pPr>
      <w:bookmarkStart w:id="0" w:name="_GoBack"/>
      <w:bookmarkEnd w:id="0"/>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In winding up the Master Fund, the ACD has advised that they will commence an orderly realisation of all its assets. From the letter received, we now anticipate receiving the first payment from the Master Fund on or around 30 January 2020. </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Style w:val="CommentReference"/>
        </w:rPr>
      </w:pPr>
      <w:r>
        <w:rPr>
          <w:rFonts w:ascii="Arial" w:hAnsi="Arial" w:cs="Arial"/>
          <w:sz w:val="20"/>
          <w:szCs w:val="20"/>
        </w:rPr>
        <w:t xml:space="preserve">On receipt of the payment from the Master Fund (on or around 30 January 2020) we anticipate that the Fund will then be able to commence a series of partial compulsory redemptions. The redemption price will be after taking account of any liabilities that the Fund owes, including estimated costs associated with the winding up process and contingent commitments of the Fund and the ICAV. </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lastRenderedPageBreak/>
        <w:t>We will then be in a position to make the first payment of redemption proceeds on or around 6 February 2020.</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Further partial redemptions of your investment in the Fund will be made as the Master Fund continues to realize assets during its winding up and remits further amounts to the Fund.</w:t>
      </w:r>
    </w:p>
    <w:p w:rsidR="00972068" w:rsidRDefault="00972068" w:rsidP="00972068">
      <w:pPr>
        <w:spacing w:after="0" w:line="312" w:lineRule="auto"/>
        <w:jc w:val="both"/>
        <w:rPr>
          <w:rFonts w:ascii="Arial" w:hAnsi="Arial" w:cs="Arial"/>
          <w:i/>
          <w:sz w:val="20"/>
          <w:szCs w:val="20"/>
        </w:rPr>
      </w:pPr>
    </w:p>
    <w:p w:rsidR="00972068" w:rsidRDefault="00972068" w:rsidP="00972068">
      <w:pPr>
        <w:spacing w:after="0" w:line="312" w:lineRule="auto"/>
        <w:jc w:val="both"/>
        <w:rPr>
          <w:rFonts w:ascii="Arial" w:hAnsi="Arial" w:cs="Arial"/>
          <w:i/>
          <w:sz w:val="20"/>
          <w:szCs w:val="20"/>
        </w:rPr>
      </w:pPr>
      <w:r>
        <w:rPr>
          <w:rFonts w:ascii="Arial" w:hAnsi="Arial" w:cs="Arial"/>
          <w:i/>
          <w:sz w:val="20"/>
          <w:szCs w:val="20"/>
        </w:rPr>
        <w:t>Distribution of income to investors</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The income distribution attributable to the year ending 31 December 2019 will now be paid to eligible shareholders in the usual way on or around 28 February 2020.  </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This distribution will be in addition to the proceeds from partial redemptions as explained above.</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i/>
          <w:sz w:val="20"/>
          <w:szCs w:val="20"/>
        </w:rPr>
      </w:pPr>
      <w:r>
        <w:rPr>
          <w:rFonts w:ascii="Arial" w:hAnsi="Arial" w:cs="Arial"/>
          <w:i/>
          <w:sz w:val="20"/>
          <w:szCs w:val="20"/>
        </w:rPr>
        <w:t>Timeline of significant dates</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We thank you for your continued patience in relation to your investment in the Fund. As noted above we expect that the process of returning amounts to you will commence in January/February 2020 and we have set out a reminder of significant activities and their anticipated dates below. Events with a date that differs from the timeline provided in our letter of 20 December 2019 are in grey:</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ind w:left="2127" w:hanging="2127"/>
        <w:jc w:val="both"/>
        <w:rPr>
          <w:rFonts w:ascii="Arial" w:hAnsi="Arial" w:cs="Arial"/>
          <w:sz w:val="20"/>
          <w:szCs w:val="20"/>
        </w:rPr>
      </w:pPr>
      <w:r>
        <w:rPr>
          <w:rFonts w:ascii="Arial" w:hAnsi="Arial" w:cs="Arial"/>
          <w:sz w:val="20"/>
          <w:szCs w:val="20"/>
        </w:rPr>
        <w:t xml:space="preserve">31 December 2019 </w:t>
      </w:r>
      <w:r>
        <w:rPr>
          <w:rFonts w:ascii="Arial" w:hAnsi="Arial" w:cs="Arial"/>
          <w:sz w:val="20"/>
          <w:szCs w:val="20"/>
        </w:rPr>
        <w:tab/>
        <w:t>Fund year end and normal quarterly Income Distribution date (XD date).</w:t>
      </w:r>
    </w:p>
    <w:p w:rsidR="00972068" w:rsidRDefault="00972068" w:rsidP="006774E0">
      <w:pPr>
        <w:spacing w:after="0" w:line="312" w:lineRule="auto"/>
        <w:jc w:val="both"/>
        <w:rPr>
          <w:rFonts w:ascii="Arial" w:hAnsi="Arial" w:cs="Arial"/>
          <w:sz w:val="20"/>
          <w:szCs w:val="20"/>
        </w:rPr>
      </w:pP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proofErr w:type="gramStart"/>
      <w:r>
        <w:rPr>
          <w:rFonts w:ascii="Arial" w:hAnsi="Arial" w:cs="Arial"/>
          <w:sz w:val="20"/>
          <w:szCs w:val="20"/>
        </w:rPr>
        <w:t xml:space="preserve">29 January 2020 </w:t>
      </w:r>
      <w:r>
        <w:rPr>
          <w:rFonts w:ascii="Arial" w:hAnsi="Arial" w:cs="Arial"/>
          <w:sz w:val="20"/>
          <w:szCs w:val="20"/>
        </w:rPr>
        <w:tab/>
        <w:t>Notification to Fund investors of amount per share to be paid in first capital distribution to Fund investors.</w:t>
      </w:r>
      <w:proofErr w:type="gramEnd"/>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r>
        <w:rPr>
          <w:rFonts w:ascii="Arial" w:hAnsi="Arial" w:cs="Arial"/>
          <w:sz w:val="20"/>
          <w:szCs w:val="20"/>
        </w:rPr>
        <w:t>On or around</w:t>
      </w: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r>
        <w:rPr>
          <w:rFonts w:ascii="Arial" w:hAnsi="Arial" w:cs="Arial"/>
          <w:sz w:val="20"/>
          <w:szCs w:val="20"/>
        </w:rPr>
        <w:t xml:space="preserve">30 January 2020 </w:t>
      </w:r>
      <w:r>
        <w:rPr>
          <w:rFonts w:ascii="Arial" w:hAnsi="Arial" w:cs="Arial"/>
          <w:sz w:val="20"/>
          <w:szCs w:val="20"/>
        </w:rPr>
        <w:tab/>
        <w:t>Expected date of receipt of first capital distribution from the Master Fund and date of first partial compulsory redemption of shareholdings in the Fund.</w:t>
      </w: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r>
        <w:rPr>
          <w:rFonts w:ascii="Arial" w:hAnsi="Arial" w:cs="Arial"/>
          <w:sz w:val="20"/>
          <w:szCs w:val="20"/>
        </w:rPr>
        <w:t>On or around</w:t>
      </w: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r>
        <w:rPr>
          <w:rFonts w:ascii="Arial" w:hAnsi="Arial" w:cs="Arial"/>
          <w:sz w:val="20"/>
          <w:szCs w:val="20"/>
        </w:rPr>
        <w:t xml:space="preserve">6 February 2020 </w:t>
      </w:r>
      <w:r>
        <w:rPr>
          <w:rFonts w:ascii="Arial" w:hAnsi="Arial" w:cs="Arial"/>
          <w:sz w:val="20"/>
          <w:szCs w:val="20"/>
        </w:rPr>
        <w:tab/>
        <w:t>Expected date of payment of proceeds from the first partial compulsory redemption of the Fund</w:t>
      </w: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p>
    <w:p w:rsidR="00972068" w:rsidRDefault="00972068" w:rsidP="00972068">
      <w:pPr>
        <w:shd w:val="clear" w:color="auto" w:fill="D9D9D9" w:themeFill="background1" w:themeFillShade="D9"/>
        <w:spacing w:after="0" w:line="312" w:lineRule="auto"/>
        <w:ind w:left="2127" w:hanging="2127"/>
        <w:jc w:val="both"/>
        <w:rPr>
          <w:rFonts w:ascii="Arial" w:hAnsi="Arial" w:cs="Arial"/>
          <w:sz w:val="20"/>
          <w:szCs w:val="20"/>
        </w:rPr>
      </w:pPr>
      <w:proofErr w:type="gramStart"/>
      <w:r>
        <w:rPr>
          <w:rFonts w:ascii="Arial" w:hAnsi="Arial" w:cs="Arial"/>
          <w:sz w:val="20"/>
          <w:szCs w:val="20"/>
        </w:rPr>
        <w:t xml:space="preserve">28 February 2020 </w:t>
      </w:r>
      <w:r>
        <w:rPr>
          <w:rFonts w:ascii="Arial" w:hAnsi="Arial" w:cs="Arial"/>
          <w:sz w:val="20"/>
          <w:szCs w:val="20"/>
        </w:rPr>
        <w:tab/>
        <w:t>Anticipated payment date of normal quarterly Income Distribution as at 31 December 2019 (XD date).</w:t>
      </w:r>
      <w:proofErr w:type="gramEnd"/>
    </w:p>
    <w:p w:rsidR="00972068" w:rsidRDefault="00972068" w:rsidP="00972068">
      <w:pPr>
        <w:spacing w:after="0" w:line="312" w:lineRule="auto"/>
        <w:ind w:left="2127" w:hanging="2127"/>
        <w:jc w:val="both"/>
        <w:rPr>
          <w:rFonts w:ascii="Arial" w:hAnsi="Arial" w:cs="Arial"/>
          <w:sz w:val="20"/>
          <w:szCs w:val="20"/>
        </w:rPr>
      </w:pPr>
    </w:p>
    <w:p w:rsidR="00972068" w:rsidRDefault="00972068" w:rsidP="00972068">
      <w:pPr>
        <w:spacing w:after="0" w:line="312" w:lineRule="auto"/>
        <w:ind w:left="2127" w:hanging="2127"/>
        <w:jc w:val="both"/>
        <w:rPr>
          <w:rFonts w:ascii="Arial" w:hAnsi="Arial" w:cs="Arial"/>
          <w:sz w:val="20"/>
          <w:szCs w:val="20"/>
        </w:rPr>
      </w:pPr>
      <w:r>
        <w:rPr>
          <w:rFonts w:ascii="Arial" w:hAnsi="Arial" w:cs="Arial"/>
          <w:sz w:val="20"/>
          <w:szCs w:val="20"/>
        </w:rPr>
        <w:t xml:space="preserve">30 April 2020 </w:t>
      </w:r>
      <w:r>
        <w:rPr>
          <w:rFonts w:ascii="Arial" w:hAnsi="Arial" w:cs="Arial"/>
          <w:sz w:val="20"/>
          <w:szCs w:val="20"/>
        </w:rPr>
        <w:tab/>
        <w:t>Anticipated publication of the ICAV’s annual report for the year ended 31 December 2019.</w:t>
      </w:r>
    </w:p>
    <w:p w:rsidR="00972068" w:rsidRDefault="00972068" w:rsidP="00972068">
      <w:pPr>
        <w:spacing w:after="0" w:line="312" w:lineRule="auto"/>
        <w:jc w:val="both"/>
        <w:rPr>
          <w:rFonts w:ascii="Arial" w:hAnsi="Arial" w:cs="Arial"/>
          <w:i/>
          <w:sz w:val="20"/>
          <w:szCs w:val="20"/>
        </w:rPr>
      </w:pPr>
      <w:r>
        <w:rPr>
          <w:rFonts w:ascii="Arial" w:hAnsi="Arial" w:cs="Arial"/>
          <w:i/>
          <w:sz w:val="20"/>
          <w:szCs w:val="20"/>
        </w:rPr>
        <w:t>Further information</w:t>
      </w: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 </w:t>
      </w:r>
    </w:p>
    <w:p w:rsidR="00972068" w:rsidRDefault="00972068" w:rsidP="00972068">
      <w:pPr>
        <w:spacing w:after="0" w:line="312" w:lineRule="auto"/>
        <w:jc w:val="both"/>
        <w:rPr>
          <w:rFonts w:ascii="Arial" w:hAnsi="Arial" w:cs="Arial"/>
          <w:b/>
          <w:sz w:val="20"/>
          <w:szCs w:val="20"/>
        </w:rPr>
      </w:pPr>
      <w:r>
        <w:rPr>
          <w:rFonts w:ascii="Arial" w:hAnsi="Arial" w:cs="Arial"/>
          <w:sz w:val="20"/>
          <w:szCs w:val="20"/>
        </w:rPr>
        <w:t xml:space="preserve">We will continue to write to you to keep you informed of further developments. In the meantime, if you have any questions, please contact us on 0333 300 0381 or alternatively email us at </w:t>
      </w:r>
      <w:r w:rsidR="00C165E1" w:rsidRPr="00C165E1">
        <w:rPr>
          <w:rFonts w:ascii="Arial" w:hAnsi="Arial" w:cs="Arial"/>
          <w:sz w:val="20"/>
          <w:szCs w:val="20"/>
        </w:rPr>
        <w:t>FSCIRL@ntrs.com</w:t>
      </w:r>
      <w:r>
        <w:rPr>
          <w:rFonts w:ascii="Arial" w:hAnsi="Arial" w:cs="Arial"/>
          <w:sz w:val="20"/>
          <w:szCs w:val="20"/>
        </w:rPr>
        <w:t xml:space="preserve">. We also continue to keep all service providers to the ICAV informed of these </w:t>
      </w:r>
      <w:r>
        <w:rPr>
          <w:rFonts w:ascii="Arial" w:hAnsi="Arial" w:cs="Arial"/>
          <w:sz w:val="20"/>
          <w:szCs w:val="20"/>
        </w:rPr>
        <w:lastRenderedPageBreak/>
        <w:t xml:space="preserve">developments as required and will also provide the Central Bank of Ireland with a copy of this letter. </w:t>
      </w:r>
      <w:r>
        <w:rPr>
          <w:rFonts w:ascii="Arial" w:hAnsi="Arial" w:cs="Arial"/>
          <w:b/>
          <w:sz w:val="20"/>
          <w:szCs w:val="20"/>
        </w:rPr>
        <w:t>This letter is for information only, and no action is required.</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Yours sincerely,</w:t>
      </w:r>
    </w:p>
    <w:p w:rsidR="00972068" w:rsidRDefault="00972068" w:rsidP="00972068">
      <w:pPr>
        <w:spacing w:after="0" w:line="312" w:lineRule="auto"/>
        <w:jc w:val="both"/>
        <w:rPr>
          <w:rFonts w:ascii="Arial" w:hAnsi="Arial" w:cs="Arial"/>
          <w:sz w:val="20"/>
          <w:szCs w:val="20"/>
        </w:rPr>
      </w:pP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 </w:t>
      </w:r>
    </w:p>
    <w:p w:rsidR="00972068" w:rsidRDefault="00972068" w:rsidP="00972068">
      <w:pPr>
        <w:spacing w:after="0" w:line="312" w:lineRule="auto"/>
        <w:jc w:val="both"/>
        <w:rPr>
          <w:rFonts w:ascii="Arial" w:hAnsi="Arial" w:cs="Arial"/>
          <w:sz w:val="20"/>
          <w:szCs w:val="20"/>
        </w:rPr>
      </w:pPr>
      <w:r>
        <w:rPr>
          <w:rFonts w:ascii="Arial" w:hAnsi="Arial" w:cs="Arial"/>
          <w:sz w:val="20"/>
          <w:szCs w:val="20"/>
        </w:rPr>
        <w:t xml:space="preserve">For and on behalf of </w:t>
      </w:r>
    </w:p>
    <w:p w:rsidR="00972068" w:rsidRDefault="00972068" w:rsidP="00972068">
      <w:pPr>
        <w:spacing w:after="0" w:line="312" w:lineRule="auto"/>
        <w:jc w:val="both"/>
        <w:rPr>
          <w:rFonts w:ascii="Arial" w:hAnsi="Arial" w:cs="Arial"/>
          <w:b/>
          <w:sz w:val="20"/>
          <w:szCs w:val="20"/>
        </w:rPr>
      </w:pPr>
      <w:r>
        <w:rPr>
          <w:rFonts w:ascii="Arial" w:hAnsi="Arial" w:cs="Arial"/>
          <w:b/>
          <w:sz w:val="20"/>
          <w:szCs w:val="20"/>
        </w:rPr>
        <w:t>Equity Income Fund (Ireland) ICAV</w:t>
      </w:r>
    </w:p>
    <w:p w:rsidR="00896931" w:rsidRDefault="00896931"/>
    <w:sectPr w:rsidR="008969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1A" w:rsidRDefault="00EE171A" w:rsidP="00EE171A">
      <w:pPr>
        <w:spacing w:after="0" w:line="240" w:lineRule="auto"/>
      </w:pPr>
      <w:r>
        <w:separator/>
      </w:r>
    </w:p>
  </w:endnote>
  <w:endnote w:type="continuationSeparator" w:id="0">
    <w:p w:rsidR="00EE171A" w:rsidRDefault="00EE171A" w:rsidP="00EE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68" w:rsidRDefault="00972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F5" w:rsidRDefault="00084BF5" w:rsidP="00084BF5">
    <w:pPr>
      <w:pStyle w:val="Footer"/>
      <w:tabs>
        <w:tab w:val="clear" w:pos="4513"/>
        <w:tab w:val="clear" w:pos="9026"/>
        <w:tab w:val="center" w:pos="4153"/>
        <w:tab w:val="right" w:pos="8306"/>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An open-ended umbrella type Irish collective asset-management vehicle with limited liability and segregated liability between Funds registered with and authorised by the Central Bank of Ireland to carry on business as an Irish collective asset-management vehicle, pursuant to part 2 of the Irish Collective Asset-Management Vehicles Act, 2015 and established as an undertaking for collective investment in transferable securities pursuant to the European Communities (Undertakings for Collective Investment in Transferable Securities) Regulations, 2011 (S.I. No. 352 of 2011)</w:t>
    </w:r>
    <w:r w:rsidR="00FD7379">
      <w:rPr>
        <w:rFonts w:ascii="Times New Roman" w:eastAsia="Times New Roman" w:hAnsi="Times New Roman" w:cs="Times New Roman"/>
        <w:sz w:val="18"/>
        <w:szCs w:val="18"/>
      </w:rPr>
      <w:t>, as amended</w:t>
    </w:r>
    <w:r>
      <w:rPr>
        <w:rFonts w:ascii="Times New Roman" w:eastAsia="Times New Roman" w:hAnsi="Times New Roman" w:cs="Times New Roman"/>
        <w:sz w:val="18"/>
        <w:szCs w:val="18"/>
      </w:rPr>
      <w:t xml:space="preserve"> </w:t>
    </w:r>
  </w:p>
  <w:p w:rsidR="00EE171A" w:rsidRPr="00EE171A" w:rsidRDefault="00EE171A" w:rsidP="00EE171A">
    <w:pPr>
      <w:pStyle w:val="Footer"/>
      <w:tabs>
        <w:tab w:val="clear" w:pos="4513"/>
        <w:tab w:val="clear" w:pos="9026"/>
        <w:tab w:val="center" w:pos="4153"/>
        <w:tab w:val="right" w:pos="8306"/>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Registered in</w:t>
    </w:r>
    <w:r w:rsidR="0071180C">
      <w:rPr>
        <w:rFonts w:ascii="Times New Roman" w:eastAsia="Times New Roman" w:hAnsi="Times New Roman" w:cs="Times New Roman"/>
        <w:sz w:val="18"/>
        <w:szCs w:val="18"/>
      </w:rPr>
      <w:t xml:space="preserve"> Ireland no. </w:t>
    </w:r>
    <w:r w:rsidR="0071180C" w:rsidRPr="0071180C">
      <w:rPr>
        <w:rFonts w:ascii="Times New Roman" w:eastAsia="Times New Roman" w:hAnsi="Times New Roman" w:cs="Times New Roman"/>
        <w:sz w:val="18"/>
        <w:szCs w:val="18"/>
      </w:rPr>
      <w:t>C154995</w:t>
    </w:r>
  </w:p>
  <w:p w:rsidR="00EE171A" w:rsidRPr="00EE171A" w:rsidRDefault="00EE171A" w:rsidP="00EE171A">
    <w:pPr>
      <w:pStyle w:val="Footer"/>
      <w:tabs>
        <w:tab w:val="clear" w:pos="4513"/>
        <w:tab w:val="clear" w:pos="9026"/>
        <w:tab w:val="center" w:pos="4153"/>
        <w:tab w:val="right" w:pos="8306"/>
      </w:tabs>
      <w:jc w:val="center"/>
      <w:rPr>
        <w:rFonts w:ascii="Times New Roman" w:eastAsia="Times New Roman" w:hAnsi="Times New Roman" w:cs="Times New Roman"/>
        <w:sz w:val="18"/>
        <w:szCs w:val="18"/>
      </w:rPr>
    </w:pPr>
    <w:r w:rsidRPr="00EE171A">
      <w:rPr>
        <w:rFonts w:ascii="Times New Roman" w:eastAsia="Times New Roman" w:hAnsi="Times New Roman" w:cs="Times New Roman"/>
        <w:sz w:val="18"/>
        <w:szCs w:val="18"/>
      </w:rPr>
      <w:t>Directors</w:t>
    </w:r>
    <w:r w:rsidR="00C60C41" w:rsidRPr="00EE171A">
      <w:rPr>
        <w:rFonts w:ascii="Times New Roman" w:eastAsia="Times New Roman" w:hAnsi="Times New Roman" w:cs="Times New Roman"/>
        <w:sz w:val="18"/>
        <w:szCs w:val="18"/>
      </w:rPr>
      <w:t>:</w:t>
    </w:r>
    <w:r w:rsidR="00C60C41">
      <w:rPr>
        <w:rFonts w:ascii="Times New Roman" w:eastAsia="Times New Roman" w:hAnsi="Times New Roman" w:cs="Times New Roman"/>
        <w:sz w:val="18"/>
        <w:szCs w:val="18"/>
      </w:rPr>
      <w:t xml:space="preserve"> </w:t>
    </w:r>
    <w:r w:rsidR="0071180C">
      <w:rPr>
        <w:rFonts w:ascii="Times New Roman" w:eastAsia="Times New Roman" w:hAnsi="Times New Roman" w:cs="Times New Roman"/>
        <w:sz w:val="18"/>
        <w:szCs w:val="18"/>
      </w:rPr>
      <w:t xml:space="preserve">Gary Palmer </w:t>
    </w:r>
    <w:r w:rsidR="00636C17">
      <w:rPr>
        <w:rFonts w:ascii="Times New Roman" w:eastAsia="Times New Roman" w:hAnsi="Times New Roman" w:cs="Times New Roman"/>
        <w:sz w:val="18"/>
        <w:szCs w:val="18"/>
      </w:rPr>
      <w:t>(Irish)</w:t>
    </w:r>
    <w:r w:rsidR="0071180C">
      <w:rPr>
        <w:rFonts w:ascii="Times New Roman" w:eastAsia="Times New Roman" w:hAnsi="Times New Roman" w:cs="Times New Roman"/>
        <w:sz w:val="18"/>
        <w:szCs w:val="18"/>
      </w:rPr>
      <w:t>, Kevin O’Brien (Irish)</w:t>
    </w:r>
  </w:p>
  <w:p w:rsidR="00EE171A" w:rsidRPr="00EE171A" w:rsidRDefault="00BA5BFB" w:rsidP="00EE171A">
    <w:pPr>
      <w:pStyle w:val="Footer"/>
      <w:tabs>
        <w:tab w:val="clear" w:pos="4513"/>
        <w:tab w:val="clear" w:pos="9026"/>
        <w:tab w:val="center" w:pos="4153"/>
        <w:tab w:val="right" w:pos="8306"/>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Registered Office: 1st</w:t>
    </w:r>
    <w:r w:rsidR="00636C17">
      <w:rPr>
        <w:rFonts w:ascii="Times New Roman" w:eastAsia="Times New Roman" w:hAnsi="Times New Roman" w:cs="Times New Roman"/>
        <w:sz w:val="18"/>
        <w:szCs w:val="18"/>
      </w:rPr>
      <w:t xml:space="preserve"> Floor, </w:t>
    </w:r>
    <w:r w:rsidR="00EE171A" w:rsidRPr="00EE171A">
      <w:rPr>
        <w:rFonts w:ascii="Times New Roman" w:eastAsia="Times New Roman" w:hAnsi="Times New Roman" w:cs="Times New Roman"/>
        <w:sz w:val="18"/>
        <w:szCs w:val="18"/>
      </w:rPr>
      <w:t xml:space="preserve">2 Grand Canal Square, Grand Canal Harbour, Dublin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68" w:rsidRDefault="00972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1A" w:rsidRDefault="00EE171A" w:rsidP="00EE171A">
      <w:pPr>
        <w:spacing w:after="0" w:line="240" w:lineRule="auto"/>
      </w:pPr>
      <w:r>
        <w:separator/>
      </w:r>
    </w:p>
  </w:footnote>
  <w:footnote w:type="continuationSeparator" w:id="0">
    <w:p w:rsidR="00EE171A" w:rsidRDefault="00EE171A" w:rsidP="00EE1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68" w:rsidRDefault="00972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1A" w:rsidRPr="00EE171A" w:rsidRDefault="00972068" w:rsidP="00EE171A">
    <w:pPr>
      <w:pStyle w:val="Heade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EQUITY INCOME </w:t>
    </w:r>
    <w:r w:rsidR="0071180C">
      <w:rPr>
        <w:rFonts w:ascii="Times New Roman" w:eastAsia="Times New Roman" w:hAnsi="Times New Roman" w:cs="Times New Roman"/>
        <w:sz w:val="32"/>
        <w:szCs w:val="32"/>
      </w:rPr>
      <w:t>FUND (IRELAND)</w:t>
    </w:r>
    <w:r w:rsidR="00EE171A" w:rsidRPr="00EE171A">
      <w:rPr>
        <w:rFonts w:ascii="Times New Roman" w:eastAsia="Times New Roman" w:hAnsi="Times New Roman" w:cs="Times New Roman"/>
        <w:sz w:val="32"/>
        <w:szCs w:val="32"/>
      </w:rPr>
      <w:t xml:space="preserve"> ICAV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68" w:rsidRDefault="00972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1A"/>
    <w:rsid w:val="000301B0"/>
    <w:rsid w:val="00084BF5"/>
    <w:rsid w:val="001E68E2"/>
    <w:rsid w:val="0020172D"/>
    <w:rsid w:val="003323E7"/>
    <w:rsid w:val="003D41C3"/>
    <w:rsid w:val="00464425"/>
    <w:rsid w:val="00500A82"/>
    <w:rsid w:val="00636C17"/>
    <w:rsid w:val="006774E0"/>
    <w:rsid w:val="006E2EAE"/>
    <w:rsid w:val="0071180C"/>
    <w:rsid w:val="00866D74"/>
    <w:rsid w:val="00896931"/>
    <w:rsid w:val="00972068"/>
    <w:rsid w:val="00AF7F35"/>
    <w:rsid w:val="00BA5BFB"/>
    <w:rsid w:val="00C165E1"/>
    <w:rsid w:val="00C60C41"/>
    <w:rsid w:val="00EB740B"/>
    <w:rsid w:val="00EE171A"/>
    <w:rsid w:val="00F90F8C"/>
    <w:rsid w:val="00FD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71A"/>
  </w:style>
  <w:style w:type="paragraph" w:styleId="Footer">
    <w:name w:val="footer"/>
    <w:basedOn w:val="Normal"/>
    <w:link w:val="FooterChar"/>
    <w:unhideWhenUsed/>
    <w:rsid w:val="00EE171A"/>
    <w:pPr>
      <w:tabs>
        <w:tab w:val="center" w:pos="4513"/>
        <w:tab w:val="right" w:pos="9026"/>
      </w:tabs>
      <w:spacing w:after="0" w:line="240" w:lineRule="auto"/>
    </w:pPr>
  </w:style>
  <w:style w:type="character" w:customStyle="1" w:styleId="FooterChar">
    <w:name w:val="Footer Char"/>
    <w:basedOn w:val="DefaultParagraphFont"/>
    <w:link w:val="Footer"/>
    <w:rsid w:val="00EE171A"/>
  </w:style>
  <w:style w:type="paragraph" w:styleId="CommentText">
    <w:name w:val="annotation text"/>
    <w:basedOn w:val="Normal"/>
    <w:link w:val="CommentTextChar"/>
    <w:uiPriority w:val="99"/>
    <w:semiHidden/>
    <w:unhideWhenUsed/>
    <w:rsid w:val="003323E7"/>
    <w:pPr>
      <w:spacing w:line="240" w:lineRule="auto"/>
    </w:pPr>
    <w:rPr>
      <w:sz w:val="20"/>
      <w:szCs w:val="20"/>
    </w:rPr>
  </w:style>
  <w:style w:type="character" w:customStyle="1" w:styleId="CommentTextChar">
    <w:name w:val="Comment Text Char"/>
    <w:basedOn w:val="DefaultParagraphFont"/>
    <w:link w:val="CommentText"/>
    <w:uiPriority w:val="99"/>
    <w:semiHidden/>
    <w:rsid w:val="003323E7"/>
    <w:rPr>
      <w:sz w:val="20"/>
      <w:szCs w:val="20"/>
    </w:rPr>
  </w:style>
  <w:style w:type="character" w:styleId="CommentReference">
    <w:name w:val="annotation reference"/>
    <w:basedOn w:val="DefaultParagraphFont"/>
    <w:uiPriority w:val="99"/>
    <w:semiHidden/>
    <w:unhideWhenUsed/>
    <w:rsid w:val="003323E7"/>
    <w:rPr>
      <w:sz w:val="16"/>
      <w:szCs w:val="16"/>
    </w:rPr>
  </w:style>
  <w:style w:type="paragraph" w:styleId="BalloonText">
    <w:name w:val="Balloon Text"/>
    <w:basedOn w:val="Normal"/>
    <w:link w:val="BalloonTextChar"/>
    <w:uiPriority w:val="99"/>
    <w:semiHidden/>
    <w:unhideWhenUsed/>
    <w:rsid w:val="00332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71A"/>
  </w:style>
  <w:style w:type="paragraph" w:styleId="Footer">
    <w:name w:val="footer"/>
    <w:basedOn w:val="Normal"/>
    <w:link w:val="FooterChar"/>
    <w:unhideWhenUsed/>
    <w:rsid w:val="00EE171A"/>
    <w:pPr>
      <w:tabs>
        <w:tab w:val="center" w:pos="4513"/>
        <w:tab w:val="right" w:pos="9026"/>
      </w:tabs>
      <w:spacing w:after="0" w:line="240" w:lineRule="auto"/>
    </w:pPr>
  </w:style>
  <w:style w:type="character" w:customStyle="1" w:styleId="FooterChar">
    <w:name w:val="Footer Char"/>
    <w:basedOn w:val="DefaultParagraphFont"/>
    <w:link w:val="Footer"/>
    <w:rsid w:val="00EE171A"/>
  </w:style>
  <w:style w:type="paragraph" w:styleId="CommentText">
    <w:name w:val="annotation text"/>
    <w:basedOn w:val="Normal"/>
    <w:link w:val="CommentTextChar"/>
    <w:uiPriority w:val="99"/>
    <w:semiHidden/>
    <w:unhideWhenUsed/>
    <w:rsid w:val="003323E7"/>
    <w:pPr>
      <w:spacing w:line="240" w:lineRule="auto"/>
    </w:pPr>
    <w:rPr>
      <w:sz w:val="20"/>
      <w:szCs w:val="20"/>
    </w:rPr>
  </w:style>
  <w:style w:type="character" w:customStyle="1" w:styleId="CommentTextChar">
    <w:name w:val="Comment Text Char"/>
    <w:basedOn w:val="DefaultParagraphFont"/>
    <w:link w:val="CommentText"/>
    <w:uiPriority w:val="99"/>
    <w:semiHidden/>
    <w:rsid w:val="003323E7"/>
    <w:rPr>
      <w:sz w:val="20"/>
      <w:szCs w:val="20"/>
    </w:rPr>
  </w:style>
  <w:style w:type="character" w:styleId="CommentReference">
    <w:name w:val="annotation reference"/>
    <w:basedOn w:val="DefaultParagraphFont"/>
    <w:uiPriority w:val="99"/>
    <w:semiHidden/>
    <w:unhideWhenUsed/>
    <w:rsid w:val="003323E7"/>
    <w:rPr>
      <w:sz w:val="16"/>
      <w:szCs w:val="16"/>
    </w:rPr>
  </w:style>
  <w:style w:type="paragraph" w:styleId="BalloonText">
    <w:name w:val="Balloon Text"/>
    <w:basedOn w:val="Normal"/>
    <w:link w:val="BalloonTextChar"/>
    <w:uiPriority w:val="99"/>
    <w:semiHidden/>
    <w:unhideWhenUsed/>
    <w:rsid w:val="00332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6105">
      <w:bodyDiv w:val="1"/>
      <w:marLeft w:val="0"/>
      <w:marRight w:val="0"/>
      <w:marTop w:val="0"/>
      <w:marBottom w:val="0"/>
      <w:divBdr>
        <w:top w:val="none" w:sz="0" w:space="0" w:color="auto"/>
        <w:left w:val="none" w:sz="0" w:space="0" w:color="auto"/>
        <w:bottom w:val="none" w:sz="0" w:space="0" w:color="auto"/>
        <w:right w:val="none" w:sz="0" w:space="0" w:color="auto"/>
      </w:divBdr>
    </w:div>
    <w:div w:id="13347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Sheridan</dc:creator>
  <cp:lastModifiedBy>Martin Anderson</cp:lastModifiedBy>
  <cp:revision>2</cp:revision>
  <dcterms:created xsi:type="dcterms:W3CDTF">2020-01-14T15:23:00Z</dcterms:created>
  <dcterms:modified xsi:type="dcterms:W3CDTF">2020-01-14T15:23:00Z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/v</vt:lpwstr>
  </property>
</Properties>
</file>